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Консалтинг</w:t>
            </w:r>
          </w:p>
          <w:p>
            <w:pPr>
              <w:jc w:val="center"/>
              <w:spacing w:after="0" w:line="240" w:lineRule="auto"/>
              <w:rPr>
                <w:sz w:val="32"/>
                <w:szCs w:val="32"/>
              </w:rPr>
            </w:pPr>
            <w:r>
              <w:rPr>
                <w:rFonts w:ascii="Times New Roman" w:hAnsi="Times New Roman" w:cs="Times New Roman"/>
                <w:color w:val="#000000"/>
                <w:sz w:val="32"/>
                <w:szCs w:val="32"/>
              </w:rPr>
              <w:t> К.М.02.09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«Консалтинг»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К.М.02.09 «Консалтинг».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«Консалтинг»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нормативные и методические документы, регламентирующие работы по информационному обеспечению в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создавать комфортные условия для клиента в процессе оформления документов, проверять правильность заполнения клиентом документов, разъяснять клиентам содержание финансовых и юридических документов в пределах своей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в работе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консультирования по оформлению операций по определению взаимных обязательств (клиринг)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консультирования по оформлению операций по покупке- продаже памятных монет из драгоценных металлов инвестиционных монет из драгоценных металлов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53.58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К.М.02.09 «Консалтинг» относится к обязательной части, является дисциплиной Блока Б1. «Дисциплины (модули)». Модуль "Финансовое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Анализ и оценка рисков хозяйствующего субъекта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Цели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Этика и психология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консалтинговыми услугами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936.0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и цель управленческого консультирования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сферы управленческого консультирования	</w:t>
            </w:r>
          </w:p>
          <w:p>
            <w:pPr>
              <w:jc w:val="both"/>
              <w:spacing w:after="0" w:line="240" w:lineRule="auto"/>
              <w:rPr>
                <w:sz w:val="24"/>
                <w:szCs w:val="24"/>
              </w:rPr>
            </w:pPr>
            <w:r>
              <w:rPr>
                <w:rFonts w:ascii="Times New Roman" w:hAnsi="Times New Roman" w:cs="Times New Roman"/>
                <w:color w:val="#000000"/>
                <w:sz w:val="24"/>
                <w:szCs w:val="24"/>
              </w:rPr>
              <w:t> Сущность и виды управленческого консультирования	</w:t>
            </w:r>
          </w:p>
          <w:p>
            <w:pPr>
              <w:jc w:val="both"/>
              <w:spacing w:after="0" w:line="240" w:lineRule="auto"/>
              <w:rPr>
                <w:sz w:val="24"/>
                <w:szCs w:val="24"/>
              </w:rPr>
            </w:pPr>
            <w:r>
              <w:rPr>
                <w:rFonts w:ascii="Times New Roman" w:hAnsi="Times New Roman" w:cs="Times New Roman"/>
                <w:color w:val="#000000"/>
                <w:sz w:val="24"/>
                <w:szCs w:val="24"/>
              </w:rPr>
              <w:t> Причины обращения клиента к консультанту	</w:t>
            </w:r>
          </w:p>
          <w:p>
            <w:pPr>
              <w:jc w:val="both"/>
              <w:spacing w:after="0" w:line="240" w:lineRule="auto"/>
              <w:rPr>
                <w:sz w:val="24"/>
                <w:szCs w:val="24"/>
              </w:rPr>
            </w:pPr>
            <w:r>
              <w:rPr>
                <w:rFonts w:ascii="Times New Roman" w:hAnsi="Times New Roman" w:cs="Times New Roman"/>
                <w:color w:val="#000000"/>
                <w:sz w:val="24"/>
                <w:szCs w:val="24"/>
              </w:rPr>
              <w:t> Основные типы консультационных организаций	</w:t>
            </w:r>
          </w:p>
          <w:p>
            <w:pPr>
              <w:jc w:val="both"/>
              <w:spacing w:after="0" w:line="240" w:lineRule="auto"/>
              <w:rPr>
                <w:sz w:val="24"/>
                <w:szCs w:val="24"/>
              </w:rPr>
            </w:pPr>
            <w:r>
              <w:rPr>
                <w:rFonts w:ascii="Times New Roman" w:hAnsi="Times New Roman" w:cs="Times New Roman"/>
                <w:color w:val="#000000"/>
                <w:sz w:val="24"/>
                <w:szCs w:val="24"/>
              </w:rPr>
              <w:t> Классификация и модель профессиональной компетенции консультанта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консультационных услуг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Международная классификация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Отечественная классификация консультационных услуг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процесса консультирования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консультированию. Диагноз проблемы клиента	</w:t>
            </w:r>
          </w:p>
          <w:p>
            <w:pPr>
              <w:jc w:val="both"/>
              <w:spacing w:after="0" w:line="240" w:lineRule="auto"/>
              <w:rPr>
                <w:sz w:val="24"/>
                <w:szCs w:val="24"/>
              </w:rPr>
            </w:pPr>
            <w:r>
              <w:rPr>
                <w:rFonts w:ascii="Times New Roman" w:hAnsi="Times New Roman" w:cs="Times New Roman"/>
                <w:color w:val="#000000"/>
                <w:sz w:val="24"/>
                <w:szCs w:val="24"/>
              </w:rPr>
              <w:t> Планирование действий	</w:t>
            </w:r>
          </w:p>
          <w:p>
            <w:pPr>
              <w:jc w:val="both"/>
              <w:spacing w:after="0" w:line="240" w:lineRule="auto"/>
              <w:rPr>
                <w:sz w:val="24"/>
                <w:szCs w:val="24"/>
              </w:rPr>
            </w:pPr>
            <w:r>
              <w:rPr>
                <w:rFonts w:ascii="Times New Roman" w:hAnsi="Times New Roman" w:cs="Times New Roman"/>
                <w:color w:val="#000000"/>
                <w:sz w:val="24"/>
                <w:szCs w:val="24"/>
              </w:rPr>
              <w:t> Внедрение изменений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Партнерские отношения «Клиент - консультант»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влияющие на отношения «клиент — консультант»</w:t>
            </w:r>
          </w:p>
          <w:p>
            <w:pPr>
              <w:jc w:val="both"/>
              <w:spacing w:after="0" w:line="240" w:lineRule="auto"/>
              <w:rPr>
                <w:sz w:val="24"/>
                <w:szCs w:val="24"/>
              </w:rPr>
            </w:pPr>
            <w:r>
              <w:rPr>
                <w:rFonts w:ascii="Times New Roman" w:hAnsi="Times New Roman" w:cs="Times New Roman"/>
                <w:color w:val="#000000"/>
                <w:sz w:val="24"/>
                <w:szCs w:val="24"/>
              </w:rPr>
              <w:t> Особенности коммуникационных процессов в консультант- клиентных отношениях</w:t>
            </w:r>
          </w:p>
          <w:p>
            <w:pPr>
              <w:jc w:val="both"/>
              <w:spacing w:after="0" w:line="240" w:lineRule="auto"/>
              <w:rPr>
                <w:sz w:val="24"/>
                <w:szCs w:val="24"/>
              </w:rPr>
            </w:pPr>
            <w:r>
              <w:rPr>
                <w:rFonts w:ascii="Times New Roman" w:hAnsi="Times New Roman" w:cs="Times New Roman"/>
                <w:color w:val="#000000"/>
                <w:sz w:val="24"/>
                <w:szCs w:val="24"/>
              </w:rPr>
              <w:t> Этические проблемы управленческого консультирования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игры в консалтинге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Характеристики деловых игр и их место в управленческом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Базовые архитектуры деловых и иих распределение по процедурам управленческого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Организационно-деятельностные игры в управленческом консультировании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консультационных услуг</w:t>
            </w:r>
          </w:p>
        </w:tc>
      </w:tr>
      <w:tr>
        <w:trPr>
          <w:trHeight w:hRule="exact" w:val="1028.5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маркетологов в привлечении заказов	</w:t>
            </w:r>
          </w:p>
          <w:p>
            <w:pPr>
              <w:jc w:val="both"/>
              <w:spacing w:after="0" w:line="240" w:lineRule="auto"/>
              <w:rPr>
                <w:sz w:val="24"/>
                <w:szCs w:val="24"/>
              </w:rPr>
            </w:pPr>
            <w:r>
              <w:rPr>
                <w:rFonts w:ascii="Times New Roman" w:hAnsi="Times New Roman" w:cs="Times New Roman"/>
                <w:color w:val="#000000"/>
                <w:sz w:val="24"/>
                <w:szCs w:val="24"/>
              </w:rPr>
              <w:t> Маркетинг и организация продаж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Специфика товара — консультационная услуга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на рынке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Разработка стратегий предприятия	</w:t>
            </w:r>
          </w:p>
          <w:p>
            <w:pPr>
              <w:jc w:val="both"/>
              <w:spacing w:after="0" w:line="240" w:lineRule="auto"/>
              <w:rPr>
                <w:sz w:val="24"/>
                <w:szCs w:val="24"/>
              </w:rPr>
            </w:pPr>
            <w:r>
              <w:rPr>
                <w:rFonts w:ascii="Times New Roman" w:hAnsi="Times New Roman" w:cs="Times New Roman"/>
                <w:color w:val="#000000"/>
                <w:sz w:val="24"/>
                <w:szCs w:val="24"/>
              </w:rPr>
              <w:t> Структура консультирующих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консультационной услуги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качества консультационной услуги	</w:t>
            </w:r>
          </w:p>
          <w:p>
            <w:pPr>
              <w:jc w:val="both"/>
              <w:spacing w:after="0" w:line="240" w:lineRule="auto"/>
              <w:rPr>
                <w:sz w:val="24"/>
                <w:szCs w:val="24"/>
              </w:rPr>
            </w:pPr>
            <w:r>
              <w:rPr>
                <w:rFonts w:ascii="Times New Roman" w:hAnsi="Times New Roman" w:cs="Times New Roman"/>
                <w:color w:val="#000000"/>
                <w:sz w:val="24"/>
                <w:szCs w:val="24"/>
              </w:rPr>
              <w:t> Оценка качества консультационной услуги	</w:t>
            </w:r>
          </w:p>
          <w:p>
            <w:pPr>
              <w:jc w:val="both"/>
              <w:spacing w:after="0" w:line="240" w:lineRule="auto"/>
              <w:rPr>
                <w:sz w:val="24"/>
                <w:szCs w:val="24"/>
              </w:rPr>
            </w:pPr>
            <w:r>
              <w:rPr>
                <w:rFonts w:ascii="Times New Roman" w:hAnsi="Times New Roman" w:cs="Times New Roman"/>
                <w:color w:val="#000000"/>
                <w:sz w:val="24"/>
                <w:szCs w:val="24"/>
              </w:rPr>
              <w:t> Инновационные процессы и управленческое консультирование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эффективность консалтинга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Методологические основы определения эффетивности консалтинговой деятельности. Эффективность процесса консультирования в современных экономических условиях и проблемы использования зарубежных методик в консалтинге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и цель управленческого консультирования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консультационных услуг</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процесса консультирования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Партнерские отношения «Клиент - консультант»</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игры в консалтинге</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консультационных услуг</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консультационной услуги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эффективность консалтинга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«Консалтинг»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5-238-00717-5.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http://www.iprbookshop.ru/81706.html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Социологический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978-5-534-10127-0.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управленческого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Шендель,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управленческого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Красноярск: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академика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Решетнева,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978-5-86433-807-0.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http://www.iprbookshop.ru/107214.html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Сичкарь,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978-5-6042041-1-5.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http://www.iprbookshop.ru/88529.html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Андриянова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Менеджмент-консалтинг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978-5-374-00290-4.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978-5-374-00268-3.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http://www.iprbookshop.ru/10777.html</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01.7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94.3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2024-2025_ФГОС3++2024_Бак-ЗФО-Э(ФКиА)(24)_plx_Консалтинг</dc:title>
  <dc:creator>FastReport.NET</dc:creator>
</cp:coreProperties>
</file>